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137" w:rsidRPr="00A917C1" w:rsidRDefault="00546137" w:rsidP="0054613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структуру, принципи формування та розмір оплати праці, винагороди, додаткового блага Керівника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Умови оплати праці керівника підприємства визначаються у контракті згідно із постановою Кабінету Міністрів України від 19 травня 1999 р. №859 «Про умови і розміри оплати праці керівників підприємств, заснованих на державній, комунальній власності, та об’єднань державних підприємств».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Відповідно до умов, передбачених контрактом, Керівнику нараховується заробітна плата, виходячи з установленого Керівнику посадового окладу в розмірі 66 709 гривень і фактично відпрацьованого часу.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Преміювання та виплата винагороди за підсумками роботи за рік здійснюються згідно із Положеннями, затвердженими</w:t>
      </w:r>
      <w:r w:rsidRPr="0066712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Розпорядженням Керівника державного управління справами від 26 квітня 2016 року №106 «Про питання преміювання та виплати матеріальної винагороди» (зі змінами).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Розрахунковий розмір щоквартального преміювання керівника установлюється за: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«усього доходів»: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«чистий фінансовий результат (прибуток)»: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«капітальні інвестиції»: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</w:p>
    <w:p w:rsidR="00546137" w:rsidRPr="00A917C1" w:rsidRDefault="00546137" w:rsidP="00546137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премії</w:t>
      </w:r>
      <w:r w:rsidRPr="00667129"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 за квартал не може перевищувати його трьох посадових окладів керівника підприємства на момент її призначення з урахуванням обмежень, визначених чинним законодавством України.</w:t>
      </w:r>
    </w:p>
    <w:p w:rsidR="00546137" w:rsidRPr="00A917C1" w:rsidRDefault="00546137" w:rsidP="0054613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Розрахунковий розмір річного преміювання керівника установлюється за: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«чистий дохід від реалізації продукції (товарів, робіт, послуг)»: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«чистий фінансовий результат (прибуток)»: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до 120% – 1,5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121% до 300% – 3,0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 300% - 4,0 оклади;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виконання планового показника «капітальні інвестиції»: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100% і більше – 1,0 оклад;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ab/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рентабельності діяльності: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0,010 до 0,019 – 0,5 окладу;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0,020 до 0,029 – 1,0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більше ніж 0,030 – 1,5 окладу;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поточної діяльності (покриття) (за умови позитивної динаміки протягом року)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1,0 до 1,5 – 0,5 окладу;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1,5 до 2,0 – 1,0 оклад;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 2,0 та більше – 1,5 окладу;</w:t>
      </w:r>
    </w:p>
    <w:p w:rsidR="00546137" w:rsidRPr="00A917C1" w:rsidRDefault="00546137" w:rsidP="00546137">
      <w:pPr>
        <w:spacing w:after="0" w:line="240" w:lineRule="auto"/>
        <w:ind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коефіцієнт рентабельності активів (чистий фінансовий результат/вартість активів):</w:t>
      </w:r>
    </w:p>
    <w:p w:rsidR="00546137" w:rsidRPr="00A917C1" w:rsidRDefault="00546137" w:rsidP="00546137">
      <w:pPr>
        <w:spacing w:after="0" w:line="240" w:lineRule="auto"/>
        <w:ind w:left="423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збільшення – 1,0 оклад.</w:t>
      </w:r>
    </w:p>
    <w:p w:rsidR="00546137" w:rsidRPr="00A917C1" w:rsidRDefault="00546137" w:rsidP="005461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Розмір річної премії не може перевищувати 10 посадових окладів керівника підприємства на момент її призначення з урахуванням обмежень, визначених чинним законодавством України.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Оплата відпустки проводиться виходячи із його середньоденного заробітку, обчисленого в порядку, встановленому Кабінетом Міністрів України. У разі відпустки Керівникові надається матеріальна допомога на оздоровлення у розмірі його середньомісячного заробітку.</w:t>
      </w:r>
    </w:p>
    <w:p w:rsidR="00546137" w:rsidRPr="00A917C1" w:rsidRDefault="00E4716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lastRenderedPageBreak/>
        <w:t>Розмір оплати праці керівника за</w:t>
      </w:r>
      <w:r w:rsidR="00DB0208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ень</w:t>
      </w:r>
      <w:r w:rsidR="00546137"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202</w:t>
      </w:r>
      <w:r w:rsidR="00AE29A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546137"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 склав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67 236</w:t>
      </w:r>
      <w:r w:rsidR="007A3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,3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</w:t>
      </w:r>
      <w:r w:rsidR="007A347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грн., зокрема,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посадов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ий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оклад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–</w:t>
      </w:r>
      <w:r w:rsidR="00546137"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55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107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43 </w:t>
      </w:r>
      <w:r w:rsidR="00546137"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оплата пра</w:t>
      </w:r>
      <w:r w:rsidR="003772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ці за період 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відрядження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128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4A2162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92</w:t>
      </w:r>
      <w:r w:rsidR="00D65579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</w:p>
    <w:p w:rsidR="00546137" w:rsidRPr="00A917C1" w:rsidRDefault="00546137" w:rsidP="00546137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uk-UA"/>
        </w:rPr>
        <w:t>Інформація про структуру, принципи формування та розмір оплати праці, винагороди, додаткового блага заступників Керівника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В штаті підприємства займані чотири посади заступника керівника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</w:p>
    <w:p w:rsidR="00546137" w:rsidRPr="00A917C1" w:rsidRDefault="00546137" w:rsidP="0054613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Нарахування заробітної плати заступників здійснюється згідно із п.2. Постанови Кабінету Міністрів України від 25 червня 2008 року № 569 «Про умови оплати праці працівників державного підприємства «Національного культурно-мистецького та музейного комплексу «Мистецький арсенал».</w:t>
      </w:r>
    </w:p>
    <w:p w:rsidR="00546137" w:rsidRPr="00A917C1" w:rsidRDefault="00546137" w:rsidP="00141D47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Штатним розписом підприємства затверджено посадовий оклад заступника керівника у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сумі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56 703,00 гр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Оплата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праці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заступників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керівника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у </w:t>
      </w:r>
      <w:r w:rsidR="009C4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772E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трав</w:t>
      </w:r>
      <w:r w:rsidR="009C407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ні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202</w:t>
      </w:r>
      <w:r w:rsidR="00E453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  <w:r w:rsidR="007E72F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року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склала</w:t>
      </w:r>
      <w:r w:rsidR="00E4538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 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339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766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грн</w:t>
      </w:r>
      <w:r w:rsidR="00AD59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 з яких: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посадові оклади – 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192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297</w:t>
      </w:r>
      <w:r w:rsidR="0036602F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13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</w:t>
      </w:r>
      <w:r w:rsidR="00AD599E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відпускні – 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34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 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063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,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06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грн.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, матеріальна </w:t>
      </w:r>
      <w:r w:rsidR="00141D47"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допомога на оздоровлення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 – 113 406,00 грн.</w:t>
      </w:r>
    </w:p>
    <w:p w:rsidR="00546137" w:rsidRPr="00A917C1" w:rsidRDefault="00546137" w:rsidP="00546137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  <w:r w:rsidRPr="00A917C1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7B3A62" w:rsidRDefault="00546137" w:rsidP="00EC57E3">
      <w:pPr>
        <w:spacing w:line="240" w:lineRule="auto"/>
        <w:ind w:firstLine="708"/>
        <w:jc w:val="both"/>
      </w:pP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 xml:space="preserve">Оновлено станом на </w:t>
      </w:r>
      <w:r w:rsidR="00B94BF6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01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</w:t>
      </w:r>
      <w:r w:rsidR="00122D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0</w:t>
      </w:r>
      <w:r w:rsidR="00141D47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6</w:t>
      </w:r>
      <w:r w:rsidRPr="00A917C1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.202</w:t>
      </w:r>
      <w:r w:rsidR="00122D3C">
        <w:rPr>
          <w:rFonts w:ascii="Times New Roman" w:eastAsia="Times New Roman" w:hAnsi="Times New Roman" w:cs="Times New Roman"/>
          <w:color w:val="000000"/>
          <w:sz w:val="24"/>
          <w:szCs w:val="24"/>
          <w:lang w:eastAsia="uk-UA"/>
        </w:rPr>
        <w:t>3</w:t>
      </w:r>
    </w:p>
    <w:sectPr w:rsidR="007B3A6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137"/>
    <w:rsid w:val="00122D3C"/>
    <w:rsid w:val="00141D47"/>
    <w:rsid w:val="00195008"/>
    <w:rsid w:val="0036602F"/>
    <w:rsid w:val="003772E1"/>
    <w:rsid w:val="004A2162"/>
    <w:rsid w:val="00546137"/>
    <w:rsid w:val="00684D06"/>
    <w:rsid w:val="007A3477"/>
    <w:rsid w:val="007B3A62"/>
    <w:rsid w:val="007E72F1"/>
    <w:rsid w:val="00841D1C"/>
    <w:rsid w:val="009C407F"/>
    <w:rsid w:val="00A25A2F"/>
    <w:rsid w:val="00A43BD8"/>
    <w:rsid w:val="00AD599E"/>
    <w:rsid w:val="00AE29AC"/>
    <w:rsid w:val="00B94BF6"/>
    <w:rsid w:val="00D65579"/>
    <w:rsid w:val="00D92A27"/>
    <w:rsid w:val="00DB0208"/>
    <w:rsid w:val="00E258DE"/>
    <w:rsid w:val="00E4538E"/>
    <w:rsid w:val="00E47167"/>
    <w:rsid w:val="00EC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7543C"/>
  <w15:chartTrackingRefBased/>
  <w15:docId w15:val="{75FF1F6E-ABC8-4247-A59F-BB7D4610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1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B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у виносці Знак"/>
    <w:basedOn w:val="a0"/>
    <w:link w:val="a3"/>
    <w:uiPriority w:val="99"/>
    <w:semiHidden/>
    <w:rsid w:val="00A43B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2352</Words>
  <Characters>1342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</cp:revision>
  <cp:lastPrinted>2023-04-27T13:02:00Z</cp:lastPrinted>
  <dcterms:created xsi:type="dcterms:W3CDTF">2023-06-01T12:44:00Z</dcterms:created>
  <dcterms:modified xsi:type="dcterms:W3CDTF">2023-06-01T12:44:00Z</dcterms:modified>
</cp:coreProperties>
</file>