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15" w:rsidRPr="00302F14" w:rsidRDefault="00341C15" w:rsidP="00F559B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0415" w:rsidRPr="00F559B8" w:rsidRDefault="00840415" w:rsidP="00F559B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9B8">
        <w:rPr>
          <w:rFonts w:ascii="Times New Roman" w:hAnsi="Times New Roman" w:cs="Times New Roman"/>
          <w:b/>
          <w:sz w:val="24"/>
          <w:szCs w:val="24"/>
        </w:rPr>
        <w:t xml:space="preserve">Інформація про структуру, принципи формування та розмір оплати праці, винагороди, додаткового блага </w:t>
      </w:r>
      <w:r w:rsidR="003F10AE" w:rsidRPr="00F559B8">
        <w:rPr>
          <w:rFonts w:ascii="Times New Roman" w:hAnsi="Times New Roman" w:cs="Times New Roman"/>
          <w:b/>
          <w:sz w:val="24"/>
          <w:szCs w:val="24"/>
        </w:rPr>
        <w:t>К</w:t>
      </w:r>
      <w:r w:rsidRPr="00F559B8">
        <w:rPr>
          <w:rFonts w:ascii="Times New Roman" w:hAnsi="Times New Roman" w:cs="Times New Roman"/>
          <w:b/>
          <w:sz w:val="24"/>
          <w:szCs w:val="24"/>
        </w:rPr>
        <w:t>ерівника</w:t>
      </w:r>
    </w:p>
    <w:p w:rsidR="00996230" w:rsidRDefault="00996230" w:rsidP="00373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Умови оплати праці керівника підприємства визначаються у контракті згідно із постановою Кабінету Міністрів України від 19 травня 1999 р. №859 «Про умови і розміри оплати праці керівників підприємств, заснованих на державній, комунальній власності, та об’єднань державних підприємств».</w:t>
      </w:r>
    </w:p>
    <w:p w:rsidR="003F10AE" w:rsidRPr="00893E59" w:rsidRDefault="00996230" w:rsidP="00373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</w:t>
      </w:r>
      <w:r w:rsidR="00840415" w:rsidRPr="00893E59">
        <w:rPr>
          <w:rFonts w:ascii="Times New Roman" w:hAnsi="Times New Roman" w:cs="Times New Roman"/>
          <w:sz w:val="24"/>
          <w:szCs w:val="24"/>
        </w:rPr>
        <w:t xml:space="preserve"> умов, передбачених контрактом, Керівнику нараховується заробітна плата</w:t>
      </w:r>
      <w:r w:rsidR="003F10AE" w:rsidRPr="00893E59">
        <w:rPr>
          <w:rFonts w:ascii="Times New Roman" w:hAnsi="Times New Roman" w:cs="Times New Roman"/>
          <w:sz w:val="24"/>
          <w:szCs w:val="24"/>
        </w:rPr>
        <w:t>, виходячи з установленого К</w:t>
      </w:r>
      <w:r w:rsidR="00840415" w:rsidRPr="00893E59">
        <w:rPr>
          <w:rFonts w:ascii="Times New Roman" w:hAnsi="Times New Roman" w:cs="Times New Roman"/>
          <w:sz w:val="24"/>
          <w:szCs w:val="24"/>
        </w:rPr>
        <w:t xml:space="preserve">ерівнику </w:t>
      </w:r>
      <w:r w:rsidR="003F10AE" w:rsidRPr="00893E59">
        <w:rPr>
          <w:rFonts w:ascii="Times New Roman" w:hAnsi="Times New Roman" w:cs="Times New Roman"/>
          <w:sz w:val="24"/>
          <w:szCs w:val="24"/>
        </w:rPr>
        <w:t>посадового окладу в розмірі 66 709 гривень і фактично відпрацьованого часу.</w:t>
      </w:r>
    </w:p>
    <w:p w:rsidR="00234549" w:rsidRDefault="00893E59" w:rsidP="008F20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E59">
        <w:rPr>
          <w:rFonts w:ascii="Times New Roman" w:hAnsi="Times New Roman" w:cs="Times New Roman"/>
          <w:sz w:val="24"/>
          <w:szCs w:val="24"/>
        </w:rPr>
        <w:t>Преміювання та виплата винагороди за підсумками роботи за рік здійснюються згідно із Положеннями, затвердженимиРозпорядженням Керівника державного управління справами від 26 квітня 2016 року №106 «Про питання преміювання та виплати матеріальної винагороди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7391A">
        <w:rPr>
          <w:rFonts w:ascii="Times New Roman" w:hAnsi="Times New Roman" w:cs="Times New Roman"/>
          <w:sz w:val="24"/>
          <w:szCs w:val="24"/>
        </w:rPr>
        <w:t xml:space="preserve"> (зі змінами).</w:t>
      </w:r>
    </w:p>
    <w:p w:rsidR="002C5793" w:rsidRDefault="000E6F4C" w:rsidP="009934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Розрахунковий р</w:t>
      </w:r>
      <w:r w:rsidR="002C5793">
        <w:rPr>
          <w:rFonts w:ascii="Times New Roman" w:hAnsi="Times New Roman" w:cs="Times New Roman"/>
          <w:sz w:val="24"/>
          <w:szCs w:val="24"/>
        </w:rPr>
        <w:t>озмір щоквартального преміювання керівника установлюється за:</w:t>
      </w:r>
    </w:p>
    <w:p w:rsidR="002C5793" w:rsidRDefault="000E6F4C" w:rsidP="009934C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C5793">
        <w:rPr>
          <w:rFonts w:ascii="Times New Roman" w:hAnsi="Times New Roman" w:cs="Times New Roman"/>
          <w:sz w:val="24"/>
          <w:szCs w:val="24"/>
        </w:rPr>
        <w:t>иконання планового показника «усього доходів»:</w:t>
      </w:r>
    </w:p>
    <w:p w:rsidR="002C5793" w:rsidRDefault="002C5793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100% і більше – 1,0 оклад;</w:t>
      </w:r>
    </w:p>
    <w:p w:rsidR="002C5793" w:rsidRDefault="002C5793" w:rsidP="009934C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виконання планового показника «чистий фінансовий результат (прибуток)»:</w:t>
      </w:r>
    </w:p>
    <w:p w:rsidR="002C5793" w:rsidRDefault="002C5793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100% і більше – 1,0 оклад;</w:t>
      </w:r>
    </w:p>
    <w:p w:rsidR="002C5793" w:rsidRDefault="002C5793" w:rsidP="009934C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виконання планового показника «капітальні інвестиції»:</w:t>
      </w:r>
    </w:p>
    <w:p w:rsidR="009934C2" w:rsidRDefault="002C5793" w:rsidP="00302F14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100% і більше – 1,0 оклад;</w:t>
      </w:r>
    </w:p>
    <w:p w:rsidR="00302F14" w:rsidRDefault="00302F14" w:rsidP="00302F14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F20B3" w:rsidRDefault="008F20B3" w:rsidP="009934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Розмір премії</w:t>
      </w:r>
      <w:r w:rsidR="009934C2">
        <w:rPr>
          <w:rFonts w:ascii="Times New Roman" w:hAnsi="Times New Roman" w:cs="Times New Roman"/>
          <w:sz w:val="24"/>
          <w:szCs w:val="24"/>
        </w:rPr>
        <w:t xml:space="preserve">керівника </w:t>
      </w:r>
      <w:r w:rsidR="00EB6F59">
        <w:rPr>
          <w:rFonts w:ascii="Times New Roman" w:hAnsi="Times New Roman" w:cs="Times New Roman"/>
          <w:sz w:val="24"/>
          <w:szCs w:val="24"/>
        </w:rPr>
        <w:t>за квартал</w:t>
      </w:r>
      <w:r>
        <w:rPr>
          <w:rFonts w:ascii="Times New Roman" w:hAnsi="Times New Roman" w:cs="Times New Roman"/>
          <w:sz w:val="24"/>
          <w:szCs w:val="24"/>
        </w:rPr>
        <w:t xml:space="preserve"> не може перевищувати </w:t>
      </w:r>
      <w:r w:rsidR="009934C2">
        <w:rPr>
          <w:rFonts w:ascii="Times New Roman" w:hAnsi="Times New Roman" w:cs="Times New Roman"/>
          <w:sz w:val="24"/>
          <w:szCs w:val="24"/>
        </w:rPr>
        <w:t>його трьох</w:t>
      </w:r>
      <w:r>
        <w:rPr>
          <w:rFonts w:ascii="Times New Roman" w:hAnsi="Times New Roman" w:cs="Times New Roman"/>
          <w:sz w:val="24"/>
          <w:szCs w:val="24"/>
        </w:rPr>
        <w:t xml:space="preserve"> посадових окладів керівника підприємства на момент її призначення з урахуванням обмежень, визначених </w:t>
      </w:r>
      <w:r w:rsidR="009934C2">
        <w:rPr>
          <w:rFonts w:ascii="Times New Roman" w:hAnsi="Times New Roman" w:cs="Times New Roman"/>
          <w:sz w:val="24"/>
          <w:szCs w:val="24"/>
        </w:rPr>
        <w:t>чинним законодавством України.</w:t>
      </w:r>
    </w:p>
    <w:p w:rsidR="002C5793" w:rsidRDefault="000E6F4C" w:rsidP="009934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Розрахунковий р</w:t>
      </w:r>
      <w:r w:rsidR="002C5793">
        <w:rPr>
          <w:rFonts w:ascii="Times New Roman" w:hAnsi="Times New Roman" w:cs="Times New Roman"/>
          <w:sz w:val="24"/>
          <w:szCs w:val="24"/>
        </w:rPr>
        <w:t>озмір річного преміювання керівника установлюється за:</w:t>
      </w:r>
    </w:p>
    <w:p w:rsidR="002C5793" w:rsidRDefault="000E6F4C" w:rsidP="009934C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виконання планового показника «чистий дохід від реалізації продукції (товарів, робіт, послуг)»:</w:t>
      </w:r>
    </w:p>
    <w:p w:rsidR="000E6F4C" w:rsidRDefault="000E6F4C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100% і більше – 1,0 оклад;</w:t>
      </w:r>
    </w:p>
    <w:p w:rsidR="000E6F4C" w:rsidRDefault="000E6F4C" w:rsidP="009934C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виконання планового показника «чистий фінансовий результат (прибуток)»:</w:t>
      </w:r>
    </w:p>
    <w:p w:rsidR="000E6F4C" w:rsidRDefault="000E6F4C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100% до 120% – 1,5 оклад;</w:t>
      </w:r>
    </w:p>
    <w:p w:rsidR="001C08AE" w:rsidRDefault="001C08AE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121% до 300% – 3,0 оклад;</w:t>
      </w:r>
    </w:p>
    <w:p w:rsidR="001C08AE" w:rsidRDefault="001C08AE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більше 300% - 4,0 оклади;</w:t>
      </w:r>
    </w:p>
    <w:p w:rsidR="001C08AE" w:rsidRDefault="001C08AE" w:rsidP="009934C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виконання планового показника «капітальні інвестиції»:</w:t>
      </w:r>
    </w:p>
    <w:p w:rsidR="001C08AE" w:rsidRDefault="001C08AE" w:rsidP="009E5511">
      <w:pPr>
        <w:tabs>
          <w:tab w:val="left" w:pos="8085"/>
        </w:tabs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100% і більше – 1,0 оклад;</w:t>
      </w:r>
      <w:r w:rsidR="009E5511">
        <w:rPr>
          <w:rFonts w:ascii="Times New Roman" w:hAnsi="Times New Roman" w:cs="Times New Roman"/>
          <w:sz w:val="24"/>
          <w:szCs w:val="24"/>
        </w:rPr>
        <w:tab/>
      </w:r>
    </w:p>
    <w:p w:rsidR="001C08AE" w:rsidRDefault="001C08AE" w:rsidP="009934C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коефіцієнт рентабельності діяльності:</w:t>
      </w:r>
    </w:p>
    <w:p w:rsidR="001C08AE" w:rsidRDefault="001C08AE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0,010 до 0,019 – 0,5 окладу;</w:t>
      </w:r>
    </w:p>
    <w:p w:rsidR="001C08AE" w:rsidRDefault="001C08AE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0,020 до 0,029 – 1,0 оклад;</w:t>
      </w:r>
    </w:p>
    <w:p w:rsidR="001C08AE" w:rsidRDefault="001C08AE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більше ніж 0,030 – 1,5 окладу;</w:t>
      </w:r>
    </w:p>
    <w:p w:rsidR="001C08AE" w:rsidRDefault="00302F14" w:rsidP="009934C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коефіцієнт</w:t>
      </w:r>
      <w:r w:rsidR="001C08AE">
        <w:rPr>
          <w:rFonts w:ascii="Times New Roman" w:hAnsi="Times New Roman" w:cs="Times New Roman"/>
          <w:sz w:val="24"/>
          <w:szCs w:val="24"/>
        </w:rPr>
        <w:t xml:space="preserve"> поточної діяльності (покриття) (за умови по</w:t>
      </w:r>
      <w:r w:rsidR="00234549">
        <w:rPr>
          <w:rFonts w:ascii="Times New Roman" w:hAnsi="Times New Roman" w:cs="Times New Roman"/>
          <w:sz w:val="24"/>
          <w:szCs w:val="24"/>
        </w:rPr>
        <w:t>зитивної динаміки протягом року</w:t>
      </w:r>
      <w:r w:rsidR="001C08AE">
        <w:rPr>
          <w:rFonts w:ascii="Times New Roman" w:hAnsi="Times New Roman" w:cs="Times New Roman"/>
          <w:sz w:val="24"/>
          <w:szCs w:val="24"/>
        </w:rPr>
        <w:t>)</w:t>
      </w:r>
    </w:p>
    <w:p w:rsidR="001C08AE" w:rsidRDefault="00234549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1,0 до 1,5 – 0,5 окладу;</w:t>
      </w:r>
    </w:p>
    <w:p w:rsidR="00234549" w:rsidRDefault="00234549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1,5 до 2,0 – 1,0 оклад;</w:t>
      </w:r>
    </w:p>
    <w:p w:rsidR="00234549" w:rsidRDefault="00234549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2,0 та більше – 1,5 окладу;</w:t>
      </w:r>
    </w:p>
    <w:p w:rsidR="00234549" w:rsidRDefault="00234549" w:rsidP="009934C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коефіцієнт рентабельності активів (чистий фінансовий результат/вартість активів):</w:t>
      </w:r>
    </w:p>
    <w:p w:rsidR="008F20B3" w:rsidRDefault="00234549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збільшення – 1,0 оклад.</w:t>
      </w:r>
    </w:p>
    <w:p w:rsidR="008F20B3" w:rsidRDefault="008F20B3" w:rsidP="009934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Розмір річної премії не може перевищувати 10 посадових окладів керівника підприємства на момент її призначення з урахуванням обмежень, визначених </w:t>
      </w:r>
      <w:r w:rsidR="009934C2">
        <w:rPr>
          <w:rFonts w:ascii="Times New Roman" w:hAnsi="Times New Roman" w:cs="Times New Roman"/>
          <w:sz w:val="24"/>
          <w:szCs w:val="24"/>
        </w:rPr>
        <w:t>чинним законодавством України.</w:t>
      </w:r>
    </w:p>
    <w:p w:rsidR="0037391A" w:rsidRDefault="0037391A" w:rsidP="003739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відпустки проводиться виходячи із його середньоденного заробітку, обчисленого в порядку, встановленому Кабінетом Міністрів України. У разі відпустки Керівникові надається матеріальна допомога на оздоровлення у розмірі його середньомісячного заробітку.</w:t>
      </w:r>
    </w:p>
    <w:p w:rsidR="00341C15" w:rsidRPr="00341C15" w:rsidRDefault="00341C15" w:rsidP="00341C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Розмір </w:t>
      </w:r>
      <w:r w:rsidR="00996230">
        <w:rPr>
          <w:rFonts w:ascii="Times New Roman" w:hAnsi="Times New Roman" w:cs="Times New Roman"/>
          <w:sz w:val="24"/>
          <w:szCs w:val="24"/>
        </w:rPr>
        <w:t xml:space="preserve">оплати праці керівника у </w:t>
      </w:r>
      <w:r w:rsidR="005D2625">
        <w:rPr>
          <w:rFonts w:ascii="Times New Roman" w:hAnsi="Times New Roman" w:cs="Times New Roman"/>
          <w:sz w:val="24"/>
          <w:szCs w:val="24"/>
          <w:lang w:val="ru-RU"/>
        </w:rPr>
        <w:t>серп</w:t>
      </w:r>
      <w:r w:rsidR="00364A1E">
        <w:rPr>
          <w:rFonts w:ascii="Times New Roman" w:hAnsi="Times New Roman" w:cs="Times New Roman"/>
          <w:sz w:val="24"/>
          <w:szCs w:val="24"/>
        </w:rPr>
        <w:t xml:space="preserve">ні </w:t>
      </w:r>
      <w:r w:rsidR="00836A35">
        <w:rPr>
          <w:rFonts w:ascii="Times New Roman" w:hAnsi="Times New Roman" w:cs="Times New Roman"/>
          <w:sz w:val="24"/>
          <w:szCs w:val="24"/>
        </w:rPr>
        <w:t>2022</w:t>
      </w:r>
      <w:r w:rsidR="00DC657D">
        <w:rPr>
          <w:rFonts w:ascii="Times New Roman" w:hAnsi="Times New Roman" w:cs="Times New Roman"/>
          <w:sz w:val="24"/>
          <w:szCs w:val="24"/>
        </w:rPr>
        <w:t xml:space="preserve"> року </w:t>
      </w:r>
      <w:r w:rsidR="00F559B8">
        <w:rPr>
          <w:rFonts w:ascii="Times New Roman" w:hAnsi="Times New Roman" w:cs="Times New Roman"/>
          <w:sz w:val="24"/>
          <w:szCs w:val="24"/>
        </w:rPr>
        <w:t>склав</w:t>
      </w:r>
      <w:r w:rsidR="001B2B35">
        <w:rPr>
          <w:rFonts w:ascii="Times New Roman" w:hAnsi="Times New Roman" w:cs="Times New Roman"/>
          <w:sz w:val="24"/>
          <w:szCs w:val="24"/>
        </w:rPr>
        <w:t xml:space="preserve"> </w:t>
      </w:r>
      <w:r w:rsidR="00454D2C">
        <w:rPr>
          <w:rFonts w:ascii="Times New Roman" w:hAnsi="Times New Roman" w:cs="Times New Roman"/>
          <w:sz w:val="24"/>
          <w:szCs w:val="24"/>
          <w:lang w:val="ru-RU"/>
        </w:rPr>
        <w:t>69 042,94</w:t>
      </w:r>
      <w:r>
        <w:rPr>
          <w:rFonts w:ascii="Times New Roman" w:hAnsi="Times New Roman" w:cs="Times New Roman"/>
          <w:sz w:val="24"/>
          <w:szCs w:val="24"/>
        </w:rPr>
        <w:t xml:space="preserve"> грн, у </w:t>
      </w:r>
      <w:r w:rsidR="00996230">
        <w:rPr>
          <w:rFonts w:ascii="Times New Roman" w:hAnsi="Times New Roman" w:cs="Times New Roman"/>
          <w:sz w:val="24"/>
          <w:szCs w:val="24"/>
        </w:rPr>
        <w:t>т.</w:t>
      </w:r>
      <w:r w:rsidR="005D6EA5">
        <w:rPr>
          <w:rFonts w:ascii="Times New Roman" w:hAnsi="Times New Roman" w:cs="Times New Roman"/>
          <w:sz w:val="24"/>
          <w:szCs w:val="24"/>
        </w:rPr>
        <w:t xml:space="preserve"> </w:t>
      </w:r>
      <w:r w:rsidR="00996230">
        <w:rPr>
          <w:rFonts w:ascii="Times New Roman" w:hAnsi="Times New Roman" w:cs="Times New Roman"/>
          <w:sz w:val="24"/>
          <w:szCs w:val="24"/>
        </w:rPr>
        <w:t>ч.</w:t>
      </w:r>
      <w:r w:rsidR="00F559B8">
        <w:rPr>
          <w:rFonts w:ascii="Times New Roman" w:hAnsi="Times New Roman" w:cs="Times New Roman"/>
          <w:sz w:val="24"/>
          <w:szCs w:val="24"/>
        </w:rPr>
        <w:t>:</w:t>
      </w:r>
      <w:r w:rsidR="00D22332">
        <w:rPr>
          <w:rFonts w:ascii="Times New Roman" w:hAnsi="Times New Roman" w:cs="Times New Roman"/>
          <w:sz w:val="24"/>
          <w:szCs w:val="24"/>
        </w:rPr>
        <w:t xml:space="preserve"> </w:t>
      </w:r>
      <w:r w:rsidR="00DC657D">
        <w:rPr>
          <w:rFonts w:ascii="Times New Roman" w:hAnsi="Times New Roman" w:cs="Times New Roman"/>
          <w:sz w:val="24"/>
          <w:szCs w:val="24"/>
        </w:rPr>
        <w:t xml:space="preserve">посадовий оклад – </w:t>
      </w:r>
      <w:r w:rsidR="00454D2C">
        <w:rPr>
          <w:rFonts w:ascii="Times New Roman" w:hAnsi="Times New Roman" w:cs="Times New Roman"/>
          <w:sz w:val="24"/>
          <w:szCs w:val="24"/>
          <w:lang w:val="ru-RU"/>
        </w:rPr>
        <w:t>68406</w:t>
      </w:r>
      <w:r w:rsidR="00DC657D" w:rsidRPr="009E5511">
        <w:rPr>
          <w:rFonts w:ascii="Times New Roman" w:hAnsi="Times New Roman" w:cs="Times New Roman"/>
          <w:sz w:val="24"/>
          <w:szCs w:val="24"/>
        </w:rPr>
        <w:t>,</w:t>
      </w:r>
      <w:r w:rsidR="00454D2C">
        <w:rPr>
          <w:rFonts w:ascii="Times New Roman" w:hAnsi="Times New Roman" w:cs="Times New Roman"/>
          <w:sz w:val="24"/>
          <w:szCs w:val="24"/>
          <w:lang w:val="ru-RU"/>
        </w:rPr>
        <w:t>28</w:t>
      </w:r>
      <w:r w:rsidR="00DC657D">
        <w:rPr>
          <w:rFonts w:ascii="Times New Roman" w:hAnsi="Times New Roman" w:cs="Times New Roman"/>
          <w:sz w:val="24"/>
          <w:szCs w:val="24"/>
        </w:rPr>
        <w:t xml:space="preserve"> грн;</w:t>
      </w:r>
      <w:r w:rsidR="009E5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індексація – </w:t>
      </w:r>
      <w:r w:rsidR="00454D2C">
        <w:rPr>
          <w:rFonts w:ascii="Times New Roman" w:hAnsi="Times New Roman" w:cs="Times New Roman"/>
          <w:sz w:val="24"/>
          <w:szCs w:val="24"/>
          <w:lang w:val="ru-RU"/>
        </w:rPr>
        <w:t>636,66</w:t>
      </w:r>
      <w:r>
        <w:rPr>
          <w:rFonts w:ascii="Times New Roman" w:hAnsi="Times New Roman" w:cs="Times New Roman"/>
          <w:sz w:val="24"/>
          <w:szCs w:val="24"/>
        </w:rPr>
        <w:t xml:space="preserve"> грн</w:t>
      </w:r>
      <w:r w:rsidR="00F559B8">
        <w:rPr>
          <w:rFonts w:ascii="Times New Roman" w:hAnsi="Times New Roman" w:cs="Times New Roman"/>
          <w:sz w:val="24"/>
          <w:szCs w:val="24"/>
        </w:rPr>
        <w:t>.</w:t>
      </w:r>
    </w:p>
    <w:p w:rsidR="00893E59" w:rsidRDefault="00893E59">
      <w:bookmarkStart w:id="0" w:name="_GoBack"/>
      <w:bookmarkEnd w:id="0"/>
    </w:p>
    <w:p w:rsidR="00341C15" w:rsidRDefault="00341C15"/>
    <w:p w:rsidR="00341C15" w:rsidRPr="00F559B8" w:rsidRDefault="00341C15" w:rsidP="00F559B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9B8">
        <w:rPr>
          <w:rFonts w:ascii="Times New Roman" w:hAnsi="Times New Roman" w:cs="Times New Roman"/>
          <w:b/>
          <w:sz w:val="24"/>
          <w:szCs w:val="24"/>
        </w:rPr>
        <w:t>Інформація про структуру, принципи формування та розмір оплати праці, винагороди,</w:t>
      </w:r>
      <w:r w:rsidR="007323FB">
        <w:rPr>
          <w:rFonts w:ascii="Times New Roman" w:hAnsi="Times New Roman" w:cs="Times New Roman"/>
          <w:b/>
          <w:sz w:val="24"/>
          <w:szCs w:val="24"/>
        </w:rPr>
        <w:t xml:space="preserve"> додаткового блага заступників К</w:t>
      </w:r>
      <w:r w:rsidRPr="00F559B8">
        <w:rPr>
          <w:rFonts w:ascii="Times New Roman" w:hAnsi="Times New Roman" w:cs="Times New Roman"/>
          <w:b/>
          <w:sz w:val="24"/>
          <w:szCs w:val="24"/>
        </w:rPr>
        <w:t>ерівника</w:t>
      </w:r>
    </w:p>
    <w:p w:rsidR="00147B44" w:rsidRPr="00893E59" w:rsidRDefault="00F559B8" w:rsidP="00341C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штаті підприємства займані</w:t>
      </w:r>
      <w:r w:rsidR="001F33A4">
        <w:rPr>
          <w:rFonts w:ascii="Times New Roman" w:hAnsi="Times New Roman" w:cs="Times New Roman"/>
          <w:sz w:val="24"/>
          <w:szCs w:val="24"/>
        </w:rPr>
        <w:t xml:space="preserve"> </w:t>
      </w:r>
      <w:r w:rsidR="00302F14" w:rsidRPr="00302F14">
        <w:rPr>
          <w:rFonts w:ascii="Times New Roman" w:hAnsi="Times New Roman" w:cs="Times New Roman"/>
          <w:sz w:val="24"/>
          <w:szCs w:val="24"/>
        </w:rPr>
        <w:t>чотири</w:t>
      </w:r>
      <w:r w:rsidR="001F3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посади заступника керівника</w:t>
      </w:r>
    </w:p>
    <w:p w:rsidR="00996230" w:rsidRDefault="00B17757" w:rsidP="00B177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Нарахування заробітної плати заступників здійснюється згідно із п.2. Постанови Кабінету Міністрів України від 25 червня 2008 року № 569</w:t>
      </w:r>
      <w:r w:rsidRPr="00893E59">
        <w:rPr>
          <w:rFonts w:ascii="Times New Roman" w:hAnsi="Times New Roman" w:cs="Times New Roman"/>
          <w:sz w:val="24"/>
          <w:szCs w:val="24"/>
        </w:rPr>
        <w:t xml:space="preserve">, «Про </w:t>
      </w:r>
      <w:r>
        <w:rPr>
          <w:rFonts w:ascii="Times New Roman" w:hAnsi="Times New Roman" w:cs="Times New Roman"/>
          <w:sz w:val="24"/>
          <w:szCs w:val="24"/>
        </w:rPr>
        <w:t>умови оплати праці працівників державного підприємства «Національного культурно-мистецького та музейного комплексу «Мистецький арсенал».</w:t>
      </w:r>
    </w:p>
    <w:p w:rsidR="00793DE7" w:rsidRDefault="00B17757" w:rsidP="009962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Штатним розписом підприємства затверджено посадовий оклад заступника керівника у сумі </w:t>
      </w:r>
      <w:r w:rsidR="00793DE7">
        <w:rPr>
          <w:rFonts w:ascii="Times New Roman" w:hAnsi="Times New Roman" w:cs="Times New Roman"/>
          <w:sz w:val="24"/>
          <w:szCs w:val="24"/>
        </w:rPr>
        <w:t>56 703,00 грн.Крім того - доплата за науковий ступінь (кандидат наук) – 15%</w:t>
      </w:r>
      <w:r w:rsidR="00996230">
        <w:rPr>
          <w:rFonts w:ascii="Times New Roman" w:hAnsi="Times New Roman" w:cs="Times New Roman"/>
          <w:sz w:val="24"/>
          <w:szCs w:val="24"/>
        </w:rPr>
        <w:t xml:space="preserve"> посадового окладу;</w:t>
      </w:r>
      <w:r w:rsidR="00793DE7">
        <w:rPr>
          <w:rFonts w:ascii="Times New Roman" w:hAnsi="Times New Roman" w:cs="Times New Roman"/>
          <w:sz w:val="24"/>
          <w:szCs w:val="24"/>
        </w:rPr>
        <w:t xml:space="preserve"> індексація</w:t>
      </w:r>
      <w:r w:rsidR="00996230">
        <w:rPr>
          <w:rFonts w:ascii="Times New Roman" w:hAnsi="Times New Roman" w:cs="Times New Roman"/>
          <w:sz w:val="24"/>
          <w:szCs w:val="24"/>
        </w:rPr>
        <w:t>.</w:t>
      </w:r>
    </w:p>
    <w:p w:rsidR="00341C15" w:rsidRPr="00454D2C" w:rsidRDefault="00DD25C3" w:rsidP="00454D2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Оплата</w:t>
      </w:r>
      <w:r w:rsidR="00996230">
        <w:rPr>
          <w:rFonts w:ascii="Times New Roman" w:hAnsi="Times New Roman" w:cs="Times New Roman"/>
          <w:sz w:val="24"/>
          <w:szCs w:val="24"/>
        </w:rPr>
        <w:t xml:space="preserve"> праці </w:t>
      </w:r>
      <w:r>
        <w:rPr>
          <w:rFonts w:ascii="Times New Roman" w:hAnsi="Times New Roman" w:cs="Times New Roman"/>
          <w:sz w:val="24"/>
          <w:szCs w:val="24"/>
        </w:rPr>
        <w:t xml:space="preserve">заступників </w:t>
      </w:r>
      <w:r w:rsidR="00996230">
        <w:rPr>
          <w:rFonts w:ascii="Times New Roman" w:hAnsi="Times New Roman" w:cs="Times New Roman"/>
          <w:sz w:val="24"/>
          <w:szCs w:val="24"/>
        </w:rPr>
        <w:t xml:space="preserve">керівника у </w:t>
      </w:r>
      <w:r w:rsidR="005D2625">
        <w:rPr>
          <w:rFonts w:ascii="Times New Roman" w:hAnsi="Times New Roman" w:cs="Times New Roman"/>
          <w:sz w:val="24"/>
          <w:szCs w:val="24"/>
          <w:lang w:val="ru-RU"/>
        </w:rPr>
        <w:t>серп</w:t>
      </w:r>
      <w:r w:rsidR="00364A1E">
        <w:rPr>
          <w:rFonts w:ascii="Times New Roman" w:hAnsi="Times New Roman" w:cs="Times New Roman"/>
          <w:sz w:val="24"/>
          <w:szCs w:val="24"/>
        </w:rPr>
        <w:t>ні</w:t>
      </w:r>
      <w:r w:rsidR="001E53CC">
        <w:rPr>
          <w:rFonts w:ascii="Times New Roman" w:hAnsi="Times New Roman" w:cs="Times New Roman"/>
          <w:sz w:val="24"/>
          <w:szCs w:val="24"/>
        </w:rPr>
        <w:t xml:space="preserve"> </w:t>
      </w:r>
      <w:r w:rsidR="00836A35">
        <w:rPr>
          <w:rFonts w:ascii="Times New Roman" w:hAnsi="Times New Roman" w:cs="Times New Roman"/>
          <w:sz w:val="24"/>
          <w:szCs w:val="24"/>
        </w:rPr>
        <w:t>2022</w:t>
      </w:r>
      <w:r w:rsidR="00DC657D">
        <w:rPr>
          <w:rFonts w:ascii="Times New Roman" w:hAnsi="Times New Roman" w:cs="Times New Roman"/>
          <w:sz w:val="24"/>
          <w:szCs w:val="24"/>
        </w:rPr>
        <w:t xml:space="preserve"> року </w:t>
      </w:r>
      <w:r w:rsidR="00F559B8">
        <w:rPr>
          <w:rFonts w:ascii="Times New Roman" w:hAnsi="Times New Roman" w:cs="Times New Roman"/>
          <w:sz w:val="24"/>
          <w:szCs w:val="24"/>
        </w:rPr>
        <w:t xml:space="preserve">склала </w:t>
      </w:r>
      <w:r w:rsidR="00454D2C">
        <w:rPr>
          <w:rFonts w:ascii="Times New Roman" w:hAnsi="Times New Roman" w:cs="Times New Roman"/>
          <w:sz w:val="24"/>
          <w:szCs w:val="24"/>
          <w:lang w:val="ru-RU"/>
        </w:rPr>
        <w:t>119 598,55</w:t>
      </w:r>
      <w:r w:rsidR="00996230">
        <w:rPr>
          <w:rFonts w:ascii="Times New Roman" w:hAnsi="Times New Roman" w:cs="Times New Roman"/>
          <w:sz w:val="24"/>
          <w:szCs w:val="24"/>
        </w:rPr>
        <w:t xml:space="preserve"> грн, у т.</w:t>
      </w:r>
      <w:r w:rsidR="005D6EA5">
        <w:rPr>
          <w:rFonts w:ascii="Times New Roman" w:hAnsi="Times New Roman" w:cs="Times New Roman"/>
          <w:sz w:val="24"/>
          <w:szCs w:val="24"/>
        </w:rPr>
        <w:t xml:space="preserve"> </w:t>
      </w:r>
      <w:r w:rsidR="00996230">
        <w:rPr>
          <w:rFonts w:ascii="Times New Roman" w:hAnsi="Times New Roman" w:cs="Times New Roman"/>
          <w:sz w:val="24"/>
          <w:szCs w:val="24"/>
        </w:rPr>
        <w:t>ч.</w:t>
      </w:r>
      <w:r w:rsidR="00F559B8">
        <w:rPr>
          <w:rFonts w:ascii="Times New Roman" w:hAnsi="Times New Roman" w:cs="Times New Roman"/>
          <w:sz w:val="24"/>
          <w:szCs w:val="24"/>
        </w:rPr>
        <w:t>:</w:t>
      </w:r>
      <w:r w:rsidR="00D22332">
        <w:rPr>
          <w:rFonts w:ascii="Times New Roman" w:hAnsi="Times New Roman" w:cs="Times New Roman"/>
          <w:sz w:val="24"/>
          <w:szCs w:val="24"/>
        </w:rPr>
        <w:t xml:space="preserve"> </w:t>
      </w:r>
      <w:r w:rsidR="00DC657D">
        <w:rPr>
          <w:rFonts w:ascii="Times New Roman" w:hAnsi="Times New Roman" w:cs="Times New Roman"/>
          <w:sz w:val="24"/>
          <w:szCs w:val="24"/>
        </w:rPr>
        <w:t xml:space="preserve">посадові оклади – </w:t>
      </w:r>
      <w:r w:rsidR="00454D2C">
        <w:rPr>
          <w:rFonts w:ascii="Times New Roman" w:hAnsi="Times New Roman" w:cs="Times New Roman"/>
          <w:sz w:val="24"/>
          <w:szCs w:val="24"/>
          <w:lang w:val="ru-RU"/>
        </w:rPr>
        <w:t>117 671,05</w:t>
      </w:r>
      <w:r w:rsidR="0021594E">
        <w:rPr>
          <w:rFonts w:ascii="Times New Roman" w:hAnsi="Times New Roman" w:cs="Times New Roman"/>
          <w:sz w:val="24"/>
          <w:szCs w:val="24"/>
        </w:rPr>
        <w:t xml:space="preserve"> грн</w:t>
      </w:r>
      <w:r w:rsidR="00CA3D55">
        <w:rPr>
          <w:rFonts w:ascii="Times New Roman" w:hAnsi="Times New Roman" w:cs="Times New Roman"/>
          <w:sz w:val="24"/>
          <w:szCs w:val="24"/>
        </w:rPr>
        <w:t>,</w:t>
      </w:r>
      <w:r w:rsidR="0021594E">
        <w:rPr>
          <w:rFonts w:ascii="Times New Roman" w:hAnsi="Times New Roman" w:cs="Times New Roman"/>
          <w:sz w:val="24"/>
          <w:szCs w:val="24"/>
        </w:rPr>
        <w:t xml:space="preserve"> </w:t>
      </w:r>
      <w:r w:rsidR="00996230">
        <w:rPr>
          <w:rFonts w:ascii="Times New Roman" w:hAnsi="Times New Roman" w:cs="Times New Roman"/>
          <w:sz w:val="24"/>
          <w:szCs w:val="24"/>
        </w:rPr>
        <w:t xml:space="preserve">індексація – </w:t>
      </w:r>
      <w:r w:rsidR="00552961">
        <w:rPr>
          <w:rFonts w:ascii="Times New Roman" w:hAnsi="Times New Roman" w:cs="Times New Roman"/>
          <w:sz w:val="24"/>
          <w:szCs w:val="24"/>
        </w:rPr>
        <w:t>1</w:t>
      </w:r>
      <w:r w:rsidR="00454D2C">
        <w:rPr>
          <w:rFonts w:ascii="Times New Roman" w:hAnsi="Times New Roman" w:cs="Times New Roman"/>
          <w:sz w:val="24"/>
          <w:szCs w:val="24"/>
        </w:rPr>
        <w:t> </w:t>
      </w:r>
      <w:r w:rsidR="00454D2C">
        <w:rPr>
          <w:rFonts w:ascii="Times New Roman" w:hAnsi="Times New Roman" w:cs="Times New Roman"/>
          <w:sz w:val="24"/>
          <w:szCs w:val="24"/>
          <w:lang w:val="ru-RU"/>
        </w:rPr>
        <w:t>927,50</w:t>
      </w:r>
      <w:r w:rsidR="00996230">
        <w:rPr>
          <w:rFonts w:ascii="Times New Roman" w:hAnsi="Times New Roman" w:cs="Times New Roman"/>
          <w:sz w:val="24"/>
          <w:szCs w:val="24"/>
        </w:rPr>
        <w:t xml:space="preserve"> грн</w:t>
      </w:r>
      <w:r w:rsidR="00454D2C">
        <w:rPr>
          <w:rFonts w:ascii="Times New Roman" w:hAnsi="Times New Roman" w:cs="Times New Roman"/>
          <w:sz w:val="24"/>
          <w:szCs w:val="24"/>
        </w:rPr>
        <w:t>.</w:t>
      </w:r>
    </w:p>
    <w:p w:rsidR="008F20B3" w:rsidRDefault="008F20B3" w:rsidP="009A2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0B3" w:rsidRDefault="008F20B3" w:rsidP="009A2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0B3" w:rsidRDefault="008F20B3" w:rsidP="009A2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34C2" w:rsidRDefault="009934C2" w:rsidP="009A2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34C2" w:rsidRDefault="009934C2" w:rsidP="009A2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34C2" w:rsidRDefault="009934C2" w:rsidP="009A2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34C2" w:rsidRDefault="009934C2" w:rsidP="009A2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34C2" w:rsidRDefault="009934C2" w:rsidP="009A2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0B3" w:rsidRDefault="008F20B3" w:rsidP="009A2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0B3" w:rsidRDefault="008F20B3" w:rsidP="009934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0B3" w:rsidRPr="009A207C" w:rsidRDefault="00364A1E" w:rsidP="009A2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Оновлено станом на 01.0</w:t>
      </w:r>
      <w:r w:rsidR="005D2625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CA3D55">
        <w:rPr>
          <w:rFonts w:ascii="Times New Roman" w:hAnsi="Times New Roman" w:cs="Times New Roman"/>
          <w:sz w:val="24"/>
          <w:szCs w:val="24"/>
        </w:rPr>
        <w:t>.2022</w:t>
      </w:r>
    </w:p>
    <w:sectPr w:rsidR="008F20B3" w:rsidRPr="009A207C" w:rsidSect="00E875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41EB1"/>
    <w:multiLevelType w:val="hybridMultilevel"/>
    <w:tmpl w:val="74DED8CA"/>
    <w:lvl w:ilvl="0" w:tplc="041AD4B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15"/>
    <w:rsid w:val="000E6F4C"/>
    <w:rsid w:val="00147B44"/>
    <w:rsid w:val="0018458D"/>
    <w:rsid w:val="001B2B35"/>
    <w:rsid w:val="001C08AE"/>
    <w:rsid w:val="001E53CC"/>
    <w:rsid w:val="001F33A4"/>
    <w:rsid w:val="0021594E"/>
    <w:rsid w:val="00234549"/>
    <w:rsid w:val="002C5793"/>
    <w:rsid w:val="00302F14"/>
    <w:rsid w:val="00341C15"/>
    <w:rsid w:val="00364A1E"/>
    <w:rsid w:val="0037391A"/>
    <w:rsid w:val="003B3227"/>
    <w:rsid w:val="003C1B6F"/>
    <w:rsid w:val="003F10AE"/>
    <w:rsid w:val="00442CA3"/>
    <w:rsid w:val="00454D2C"/>
    <w:rsid w:val="00552961"/>
    <w:rsid w:val="005D2625"/>
    <w:rsid w:val="005D6EA5"/>
    <w:rsid w:val="007323FB"/>
    <w:rsid w:val="00793DE7"/>
    <w:rsid w:val="00836A35"/>
    <w:rsid w:val="00840415"/>
    <w:rsid w:val="00893E59"/>
    <w:rsid w:val="008F20B3"/>
    <w:rsid w:val="009934C2"/>
    <w:rsid w:val="00996230"/>
    <w:rsid w:val="009A207C"/>
    <w:rsid w:val="009E5511"/>
    <w:rsid w:val="00B17757"/>
    <w:rsid w:val="00CA3D55"/>
    <w:rsid w:val="00CB183A"/>
    <w:rsid w:val="00D22332"/>
    <w:rsid w:val="00D32721"/>
    <w:rsid w:val="00DC657D"/>
    <w:rsid w:val="00DD25C3"/>
    <w:rsid w:val="00E33B5E"/>
    <w:rsid w:val="00E33C6A"/>
    <w:rsid w:val="00E8754F"/>
    <w:rsid w:val="00E97CC4"/>
    <w:rsid w:val="00EB6F59"/>
    <w:rsid w:val="00F15146"/>
    <w:rsid w:val="00F55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A132"/>
  <w15:docId w15:val="{65497CFB-3E4A-4FEA-BD5F-1CAFD925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МА Кульчицька Лариса</cp:lastModifiedBy>
  <cp:revision>3</cp:revision>
  <cp:lastPrinted>2021-11-19T11:40:00Z</cp:lastPrinted>
  <dcterms:created xsi:type="dcterms:W3CDTF">2022-09-02T08:43:00Z</dcterms:created>
  <dcterms:modified xsi:type="dcterms:W3CDTF">2022-09-02T11:22:00Z</dcterms:modified>
</cp:coreProperties>
</file>